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BF4B0A" w:rsidRDefault="00BF4B0A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В О </w:t>
      </w:r>
      <w:proofErr w:type="gramStart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П</w:t>
      </w:r>
      <w:proofErr w:type="gramEnd"/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6877F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1</w:t>
      </w:r>
      <w:r w:rsidR="003637C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9</w:t>
      </w: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 </w:t>
      </w:r>
    </w:p>
    <w:p w:rsidR="007D1791" w:rsidRDefault="001C6354" w:rsidP="007D17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33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6875" cy="1933575"/>
            <wp:effectExtent l="19050" t="0" r="9525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04" cy="194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00782A" w:rsidRDefault="0000782A" w:rsidP="007D179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90BA2" w:rsidRDefault="002B469B" w:rsidP="00D90BA2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 xml:space="preserve">Глава </w:t>
      </w:r>
      <w:r w:rsidR="00D90BA2">
        <w:rPr>
          <w:b/>
          <w:i/>
          <w:noProof/>
          <w:sz w:val="28"/>
          <w:szCs w:val="28"/>
          <w:lang w:eastAsia="ru-RU"/>
        </w:rPr>
        <w:t>4</w:t>
      </w:r>
      <w:r>
        <w:rPr>
          <w:b/>
          <w:i/>
          <w:noProof/>
          <w:sz w:val="28"/>
          <w:szCs w:val="28"/>
          <w:lang w:eastAsia="ru-RU"/>
        </w:rPr>
        <w:t xml:space="preserve"> «</w:t>
      </w:r>
      <w:r w:rsidR="00D90BA2">
        <w:rPr>
          <w:b/>
          <w:i/>
          <w:noProof/>
          <w:sz w:val="28"/>
          <w:szCs w:val="28"/>
          <w:lang w:eastAsia="ru-RU"/>
        </w:rPr>
        <w:t>Региональный оператор</w:t>
      </w:r>
      <w:r w:rsidR="00301311" w:rsidRPr="003013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301311" w:rsidRDefault="001C6354" w:rsidP="00D90BA2">
      <w:pPr>
        <w:spacing w:after="0" w:line="240" w:lineRule="auto"/>
        <w:outlineLvl w:val="0"/>
      </w:pPr>
      <w:r>
        <w:rPr>
          <w:noProof/>
          <w:lang w:eastAsia="ru-RU"/>
        </w:rPr>
        <w:t xml:space="preserve">   </w:t>
      </w:r>
      <w:r w:rsidR="007D1791">
        <w:rPr>
          <w:noProof/>
          <w:lang w:eastAsia="ru-RU"/>
        </w:rPr>
        <w:t xml:space="preserve">   </w:t>
      </w:r>
    </w:p>
    <w:p w:rsidR="005B3D49" w:rsidRDefault="007A7857" w:rsidP="00CB3EDF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5B3D49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Формирование фонда капремонта </w:t>
      </w:r>
    </w:p>
    <w:p w:rsidR="00CB3EDF" w:rsidRDefault="005B3D49" w:rsidP="005B3D4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на счет регоператора</w:t>
      </w:r>
      <w:r w:rsidR="007A7857" w:rsidRPr="007D179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5B3D49" w:rsidRPr="00CB3EDF" w:rsidRDefault="005B3D49" w:rsidP="005B3D4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66481A" w:rsidRDefault="005B3D49" w:rsidP="00CB3E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В случае аккумулирования взносов на капитальный ремонт на счет регионального оператора последний обязан открыть специальный банковский счет, предусмотренный Федеральным законом № 103-ФЗ, для получения денежных средств, принятых платежным агентом в качестве уплаты взносов в адрес регионального оператора</w:t>
      </w:r>
      <w:proofErr w:type="gramStart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. </w:t>
      </w:r>
      <w:proofErr w:type="gramEnd"/>
      <w:r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Означает ли это, региональный оператор должен открыть специальный банковский счет</w:t>
      </w:r>
      <w:r w:rsidR="003637C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поставщика для получения денежных средств (взносов на капитальный ремонт), собранных платежным агентом?</w:t>
      </w:r>
      <w:proofErr w:type="gramStart"/>
      <w:r w:rsidR="003637C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 xml:space="preserve"> </w:t>
      </w:r>
      <w:proofErr w:type="gramEnd"/>
      <w:r w:rsidR="003637C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Если нет, то какой счет должен открыть региональный оператор в соответствии с законом?</w:t>
      </w:r>
      <w:r w:rsidR="004A67A2" w:rsidRPr="00D93AA5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?</w:t>
      </w:r>
    </w:p>
    <w:p w:rsidR="005B3D49" w:rsidRPr="002B18AB" w:rsidRDefault="005B3D49" w:rsidP="003637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</w:rPr>
      </w:pP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 xml:space="preserve">В случае аккумулирования взносов на капитальный ремонт на счете регионального оператора последний получает денежные средства плательщиков в рамках выполнения им функций, установленных законодательством Российской Федерации (обеспечивает проведение капитального ремонта общего имущества в многоквартирном доме). При этом взносы поступают в пользу регионального оператора, средства </w:t>
      </w:r>
      <w:r w:rsidRPr="003637C4">
        <w:rPr>
          <w:color w:val="000000"/>
          <w:sz w:val="28"/>
          <w:szCs w:val="28"/>
        </w:rPr>
        <w:lastRenderedPageBreak/>
        <w:t>взносов являются имуществом регионального оператора (часть 1 статьи 179 ЖК РФ).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Таким образом, региональный оператор в данном случае выступает поставщиком услуг по капитальному ремонту и, следовательно, обязан открыть специальный банковский счет поставщика, предусмотренный Федеральным законом от 03.06.2009 № 103-ФЗ, для получения денежных средств, принятых платежным агентом в качестве уплаты взносов в адрес регионального оператора.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Согласно части 19 статьи 4 Федерального закона от 03.06.2009 № 103-ФЗ по специальному банковскому счету поставщика могут осуществляться операции: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1) зачисление денежных средств, списанных со специального банковского счета платежного агента;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2) списание денежных средств на банковские счета</w:t>
      </w:r>
    </w:p>
    <w:p w:rsidR="006B7B56" w:rsidRPr="002B18AB" w:rsidRDefault="006B7B56" w:rsidP="003637C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6B7B56" w:rsidRDefault="003637C4" w:rsidP="006B7B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3637C4">
        <w:rPr>
          <w:b/>
          <w:i/>
          <w:color w:val="0070C0"/>
          <w:sz w:val="32"/>
          <w:szCs w:val="32"/>
          <w:u w:val="single"/>
        </w:rPr>
        <w:t>Каков порядок досрочного проведения капитального ремонта при формировании фонда капремонта на счете регоператора? Обязан ли региональный оператор выполнять функции технического заказчика на основании закона, или требуется в данном случае дополнительное соглашение</w:t>
      </w:r>
      <w:r w:rsidR="006B7B56" w:rsidRPr="00D93AA5">
        <w:rPr>
          <w:b/>
          <w:i/>
          <w:color w:val="0070C0"/>
          <w:sz w:val="32"/>
          <w:szCs w:val="32"/>
          <w:u w:val="single"/>
        </w:rPr>
        <w:t>?</w:t>
      </w:r>
    </w:p>
    <w:p w:rsidR="006B7B56" w:rsidRPr="002B18AB" w:rsidRDefault="006B7B56" w:rsidP="006B7B5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70C0"/>
          <w:sz w:val="20"/>
          <w:szCs w:val="20"/>
        </w:rPr>
      </w:pP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Согласно части 1 статьи 182 ЖК РФ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 в объеме и в сроки, которые предусмотрены региональной программой капитального ремонта.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Собственники, формирующие фонд капитального ремонта на счете регионального оператора, могут принять решение о проведении отдельных работ по капитальному ремонту раньше сроков, установленных региональной программой, за счет дополнительных взносов (часть 1.1 статьи 158 ЖК РФ). Необходимо учитывать, что данным решением общего собрания собственников помещений в МКД определяется не только сумма дополнительных взносов, но и порядок их уплаты и порядок использования этих средств. Так как дополнительные средства собираются собственниками не на счете регионального оператора, за региональным оператором не закреплена обязанность по обеспечению проведения таких работ по капитальному ремонту.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 xml:space="preserve">Необходимо отметить, что  Жилищным кодексом предусмотрена возможность зачета стоимости ранее выполненных работ в счет исполнения на будущий период обязательств по уплате взносов </w:t>
      </w:r>
      <w:proofErr w:type="gramStart"/>
      <w:r w:rsidRPr="003637C4">
        <w:rPr>
          <w:color w:val="000000"/>
          <w:sz w:val="28"/>
          <w:szCs w:val="28"/>
        </w:rPr>
        <w:t>на</w:t>
      </w:r>
      <w:proofErr w:type="gramEnd"/>
      <w:r w:rsidRPr="003637C4">
        <w:rPr>
          <w:color w:val="000000"/>
          <w:sz w:val="28"/>
          <w:szCs w:val="28"/>
        </w:rPr>
        <w:t xml:space="preserve"> капитальный ремонт.</w:t>
      </w:r>
    </w:p>
    <w:p w:rsidR="002929A5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637C4">
        <w:rPr>
          <w:color w:val="000000"/>
          <w:sz w:val="28"/>
          <w:szCs w:val="28"/>
        </w:rPr>
        <w:t xml:space="preserve">Таким образом, в случае, если до наступления установленного региональной программой срока проведения капитального ремонта в </w:t>
      </w:r>
      <w:r w:rsidRPr="003637C4">
        <w:rPr>
          <w:color w:val="000000"/>
          <w:sz w:val="28"/>
          <w:szCs w:val="28"/>
        </w:rPr>
        <w:lastRenderedPageBreak/>
        <w:t>многоквартирном доме были выполнены отдельные работы по капитальному ремонту, предусмотренные региональной программой, оплата этих работ была осуществлена без использования бюджетных средств и средств регионального оператора и при этом повторное выполнение этих работ в срок, установленный региональной программой капитального ремонта, не требуется, средства в размере, равном</w:t>
      </w:r>
      <w:proofErr w:type="gramEnd"/>
      <w:r w:rsidRPr="003637C4">
        <w:rPr>
          <w:color w:val="000000"/>
          <w:sz w:val="28"/>
          <w:szCs w:val="28"/>
        </w:rPr>
        <w:t xml:space="preserve"> </w:t>
      </w:r>
      <w:proofErr w:type="gramStart"/>
      <w:r w:rsidRPr="003637C4">
        <w:rPr>
          <w:color w:val="000000"/>
          <w:sz w:val="28"/>
          <w:szCs w:val="28"/>
        </w:rPr>
        <w:t>стоимости этих работ, но не свыше чем размер предельной стоимости этих работ, определенный в соответствии с частью 4 статьи 190 ЖК РФ, засчитываются в счет исполнения на будущий период обязательств по уплате взносов на капитальный ремонт собственниками помещений в многоквартирных домах, формирующих фонды капитального ремонта на счете, счетах регионального оператора (часть 5 статьи 181 ЖК РФ).</w:t>
      </w:r>
      <w:proofErr w:type="gramEnd"/>
    </w:p>
    <w:p w:rsid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37C4" w:rsidRDefault="003637C4" w:rsidP="003637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3637C4">
        <w:rPr>
          <w:b/>
          <w:i/>
          <w:color w:val="0070C0"/>
          <w:sz w:val="32"/>
          <w:szCs w:val="32"/>
          <w:u w:val="single"/>
        </w:rPr>
        <w:t>Обязательно ли заключение договора с региональным оператором в случае формирования фонда капремонта на его счете? Возникает ли обязанность по уплате взносов на капремонт в отсу</w:t>
      </w:r>
      <w:r>
        <w:rPr>
          <w:b/>
          <w:i/>
          <w:color w:val="0070C0"/>
          <w:sz w:val="32"/>
          <w:szCs w:val="32"/>
          <w:u w:val="single"/>
        </w:rPr>
        <w:t>т</w:t>
      </w:r>
      <w:r w:rsidRPr="003637C4">
        <w:rPr>
          <w:b/>
          <w:i/>
          <w:color w:val="0070C0"/>
          <w:sz w:val="32"/>
          <w:szCs w:val="32"/>
          <w:u w:val="single"/>
        </w:rPr>
        <w:t>ствие такого договора</w:t>
      </w:r>
      <w:r w:rsidRPr="00D93AA5">
        <w:rPr>
          <w:b/>
          <w:i/>
          <w:color w:val="0070C0"/>
          <w:sz w:val="32"/>
          <w:szCs w:val="32"/>
          <w:u w:val="single"/>
        </w:rPr>
        <w:t>?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0"/>
          <w:szCs w:val="20"/>
          <w:u w:val="single"/>
        </w:rPr>
      </w:pP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 xml:space="preserve">Права и обязанности собственников и регионального оператора согласно последним изменениям в ЖК РФ, следуют из закона, а не из договора. </w:t>
      </w:r>
      <w:proofErr w:type="gramStart"/>
      <w:r w:rsidRPr="003637C4">
        <w:rPr>
          <w:color w:val="000000"/>
          <w:sz w:val="28"/>
          <w:szCs w:val="28"/>
        </w:rPr>
        <w:t>Так, статьей 181 ЖК РФ установлено, что собственники 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за которых в установленных ЖК РФ случаях такое решение принято органом местного самоуправления, начиная с даты, определяемой в соответствии с частью 3 статьи 169 и частью 5.1 статьи 170 ЖК</w:t>
      </w:r>
      <w:proofErr w:type="gramEnd"/>
      <w:r w:rsidRPr="003637C4">
        <w:rPr>
          <w:color w:val="000000"/>
          <w:sz w:val="28"/>
          <w:szCs w:val="28"/>
        </w:rPr>
        <w:t xml:space="preserve"> РФ, имеют права и исполняют следующие обязанности: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1) ежемесячно вносят в установленные сроки и в полном объеме на счет регионального оператора взносы на капитальный ремонт, уплачивают пени в связи с ненадлежащим исполнением указанными собственниками обязанности по уплате взносов на капитальный ремонт;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2) принимают решения, участвуют в принятии решений, которые предусмотрены ЖК РФ, в связи с организацией проведения капитального ремонта общего имущества в таком многоквартирном доме;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3) участвуют в осуществлении приемки оказанных услуг и (или) выполненных работ по капитальному ремонту в таком многоквартирном доме;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4) запрашивают и получают предусмотренные ЖК РФ сведения (информацию) от заинтересованных лиц;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5) реализуют иные права и исполняют иные обязанности, предусмотренные ЖК РФ, иными нормативными правовыми актами Российской Федерации, нормативными правовыми актами субъектов Российской Федерации.</w:t>
      </w:r>
    </w:p>
    <w:p w:rsid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3637C4">
        <w:rPr>
          <w:color w:val="000000"/>
          <w:sz w:val="28"/>
          <w:szCs w:val="28"/>
        </w:rPr>
        <w:lastRenderedPageBreak/>
        <w:t>Частью 3 статьи 169 ЖК РФ установлено, что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если более ранний срок не установлен законом субъекта РФ, начиная с месяца, следующего за месяцем, в котором была официально опубликована утвержденная региональная программа капремонта, в которую включен этот многоквартирный дом.</w:t>
      </w:r>
      <w:proofErr w:type="gramEnd"/>
      <w:r w:rsidRPr="003637C4">
        <w:rPr>
          <w:color w:val="000000"/>
          <w:sz w:val="28"/>
          <w:szCs w:val="28"/>
        </w:rPr>
        <w:t xml:space="preserve"> </w:t>
      </w:r>
      <w:proofErr w:type="gramStart"/>
      <w:r w:rsidRPr="003637C4">
        <w:rPr>
          <w:color w:val="000000"/>
          <w:sz w:val="28"/>
          <w:szCs w:val="28"/>
        </w:rPr>
        <w:t xml:space="preserve">Для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при ее актуализации обязанность по уплате взносов на капремонт </w:t>
      </w:r>
      <w:proofErr w:type="spellStart"/>
      <w:r w:rsidRPr="003637C4">
        <w:rPr>
          <w:color w:val="000000"/>
          <w:sz w:val="28"/>
          <w:szCs w:val="28"/>
        </w:rPr>
        <w:t>солгасно</w:t>
      </w:r>
      <w:proofErr w:type="spellEnd"/>
      <w:r w:rsidRPr="003637C4">
        <w:rPr>
          <w:color w:val="000000"/>
          <w:sz w:val="28"/>
          <w:szCs w:val="28"/>
        </w:rPr>
        <w:t xml:space="preserve"> части 5.1 статьи 170 ЖК РФ возникает по истечении срока, установленного органом государственной власти субъекта РФ, но не позднее чем в течение пяти лет с даты включения данного многоквартирного дома</w:t>
      </w:r>
      <w:proofErr w:type="gramEnd"/>
      <w:r w:rsidRPr="003637C4">
        <w:rPr>
          <w:color w:val="000000"/>
          <w:sz w:val="28"/>
          <w:szCs w:val="28"/>
        </w:rPr>
        <w:t xml:space="preserve"> в региональную программу капитального ремонта.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637C4" w:rsidRDefault="003637C4" w:rsidP="003637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32"/>
          <w:szCs w:val="32"/>
          <w:u w:val="single"/>
        </w:rPr>
      </w:pPr>
      <w:r w:rsidRPr="003637C4">
        <w:rPr>
          <w:b/>
          <w:i/>
          <w:color w:val="0070C0"/>
          <w:sz w:val="32"/>
          <w:szCs w:val="32"/>
          <w:u w:val="single"/>
        </w:rPr>
        <w:t>Региональным оператором в газете опубликован проект договора на формирование фонда капремонта общего имущества МКД. Является ли в таком случае проект договора публичной офертой</w:t>
      </w:r>
      <w:r w:rsidRPr="00D93AA5">
        <w:rPr>
          <w:b/>
          <w:i/>
          <w:color w:val="0070C0"/>
          <w:sz w:val="32"/>
          <w:szCs w:val="32"/>
          <w:u w:val="single"/>
        </w:rPr>
        <w:t>?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0"/>
          <w:szCs w:val="20"/>
          <w:u w:val="single"/>
        </w:rPr>
      </w:pP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Федеральным законом от 29.06.2015 № 176-ФЗ в Жилищный кодекс РФ внесены изменения.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637C4">
        <w:rPr>
          <w:color w:val="000000"/>
          <w:sz w:val="28"/>
          <w:szCs w:val="28"/>
        </w:rPr>
        <w:t>Так, согласно действующей редакции части 1 статьи 181 ЖК РФ заключение договора между региональным оператором и собственниками помещений в многоквартирном доме (МКД), принявшими решение о формировании фонда капитального ремонта на счете регионального оператора, а также собственниками помещений в МКД, не принявшими решение о способе формирования фонда капитального ремонта, в случае, предусмотренном частью 7 статьи 170 ЖК РФ, не предусмотрено.</w:t>
      </w:r>
    </w:p>
    <w:p w:rsidR="003637C4" w:rsidRPr="003637C4" w:rsidRDefault="003637C4" w:rsidP="003637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3637C4" w:rsidRPr="003637C4" w:rsidSect="002B18AB">
      <w:pgSz w:w="11906" w:h="16838"/>
      <w:pgMar w:top="1276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8"/>
  </w:num>
  <w:num w:numId="5">
    <w:abstractNumId w:val="16"/>
  </w:num>
  <w:num w:numId="6">
    <w:abstractNumId w:val="4"/>
  </w:num>
  <w:num w:numId="7">
    <w:abstractNumId w:val="9"/>
  </w:num>
  <w:num w:numId="8">
    <w:abstractNumId w:val="14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A7FD1"/>
    <w:rsid w:val="002B1770"/>
    <w:rsid w:val="002B18AB"/>
    <w:rsid w:val="002B469B"/>
    <w:rsid w:val="002E5249"/>
    <w:rsid w:val="00301311"/>
    <w:rsid w:val="003053E4"/>
    <w:rsid w:val="00306931"/>
    <w:rsid w:val="00335467"/>
    <w:rsid w:val="0034532F"/>
    <w:rsid w:val="003478B6"/>
    <w:rsid w:val="00360800"/>
    <w:rsid w:val="003637C4"/>
    <w:rsid w:val="00376452"/>
    <w:rsid w:val="00385941"/>
    <w:rsid w:val="00390BBD"/>
    <w:rsid w:val="00397BB3"/>
    <w:rsid w:val="003B5016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B6141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3D49"/>
    <w:rsid w:val="005B7BD5"/>
    <w:rsid w:val="005D6455"/>
    <w:rsid w:val="005F00C3"/>
    <w:rsid w:val="005F37AA"/>
    <w:rsid w:val="005F4B78"/>
    <w:rsid w:val="005F671E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B7B56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431B7"/>
    <w:rsid w:val="00953560"/>
    <w:rsid w:val="00990250"/>
    <w:rsid w:val="00997E05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4B0A"/>
    <w:rsid w:val="00C034E9"/>
    <w:rsid w:val="00C23CE9"/>
    <w:rsid w:val="00C33CAD"/>
    <w:rsid w:val="00C42EAD"/>
    <w:rsid w:val="00C45B49"/>
    <w:rsid w:val="00C841F9"/>
    <w:rsid w:val="00C9024E"/>
    <w:rsid w:val="00CA002E"/>
    <w:rsid w:val="00CB3EDF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68</cp:revision>
  <cp:lastPrinted>2021-04-22T08:14:00Z</cp:lastPrinted>
  <dcterms:created xsi:type="dcterms:W3CDTF">2018-09-24T09:07:00Z</dcterms:created>
  <dcterms:modified xsi:type="dcterms:W3CDTF">2021-05-24T07:18:00Z</dcterms:modified>
</cp:coreProperties>
</file>